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B398D" w14:textId="77777777" w:rsidR="00745253" w:rsidRPr="000E6B0A" w:rsidRDefault="00745253">
      <w:pPr>
        <w:pStyle w:val="Titel"/>
        <w:rPr>
          <w:smallCaps/>
          <w:sz w:val="30"/>
          <w:u w:val="single"/>
        </w:rPr>
      </w:pPr>
      <w:r w:rsidRPr="000E6B0A">
        <w:rPr>
          <w:smallCaps/>
          <w:sz w:val="30"/>
          <w:u w:val="single"/>
        </w:rPr>
        <w:t>Vollmacht</w:t>
      </w:r>
    </w:p>
    <w:p w14:paraId="1CDB8B33" w14:textId="77777777" w:rsidR="000E6B0A" w:rsidRDefault="000E6B0A" w:rsidP="000E6B0A">
      <w:pPr>
        <w:suppressAutoHyphens/>
        <w:autoSpaceDE w:val="0"/>
        <w:autoSpaceDN w:val="0"/>
        <w:adjustRightInd w:val="0"/>
        <w:spacing w:before="110"/>
        <w:rPr>
          <w:b/>
          <w:bCs/>
          <w:sz w:val="14"/>
          <w:szCs w:val="32"/>
        </w:rPr>
      </w:pPr>
    </w:p>
    <w:p w14:paraId="2D77E71D" w14:textId="77777777" w:rsidR="00745253" w:rsidRDefault="00745253" w:rsidP="00377C09">
      <w:r>
        <w:t>Rechtsanwalt</w:t>
      </w:r>
    </w:p>
    <w:p w14:paraId="6BEA173A" w14:textId="77777777" w:rsidR="00745253" w:rsidRDefault="004668B6" w:rsidP="00377C09">
      <w:pPr>
        <w:rPr>
          <w:b/>
          <w:sz w:val="20"/>
          <w:szCs w:val="22"/>
        </w:rPr>
      </w:pPr>
      <w:r>
        <w:rPr>
          <w:b/>
          <w:sz w:val="20"/>
          <w:szCs w:val="22"/>
        </w:rPr>
        <w:t xml:space="preserve">Lothar </w:t>
      </w:r>
      <w:r w:rsidR="00EF442B">
        <w:rPr>
          <w:b/>
          <w:sz w:val="20"/>
          <w:szCs w:val="22"/>
        </w:rPr>
        <w:t>Bücherl</w:t>
      </w:r>
    </w:p>
    <w:p w14:paraId="0E8A0828" w14:textId="03E85E5C" w:rsidR="00745253" w:rsidRDefault="00801DFE" w:rsidP="00377C09">
      <w:pPr>
        <w:rPr>
          <w:b/>
          <w:sz w:val="20"/>
          <w:szCs w:val="22"/>
        </w:rPr>
      </w:pPr>
      <w:r>
        <w:rPr>
          <w:b/>
          <w:sz w:val="20"/>
          <w:szCs w:val="22"/>
        </w:rPr>
        <w:t>D.-Martin-Luther-Str. 15</w:t>
      </w:r>
    </w:p>
    <w:p w14:paraId="60679236" w14:textId="4A87C367" w:rsidR="00745253" w:rsidRDefault="00745253" w:rsidP="00377C09">
      <w:pPr>
        <w:rPr>
          <w:b/>
          <w:sz w:val="20"/>
          <w:szCs w:val="22"/>
        </w:rPr>
      </w:pPr>
      <w:r>
        <w:rPr>
          <w:b/>
          <w:sz w:val="20"/>
          <w:szCs w:val="22"/>
        </w:rPr>
        <w:t>930</w:t>
      </w:r>
      <w:r w:rsidR="00801DFE">
        <w:rPr>
          <w:b/>
          <w:sz w:val="20"/>
          <w:szCs w:val="22"/>
        </w:rPr>
        <w:t>47</w:t>
      </w:r>
      <w:r>
        <w:rPr>
          <w:b/>
          <w:sz w:val="20"/>
          <w:szCs w:val="22"/>
        </w:rPr>
        <w:t xml:space="preserve"> Regensburg</w:t>
      </w:r>
    </w:p>
    <w:p w14:paraId="00611DDA" w14:textId="77777777" w:rsidR="00745253" w:rsidRDefault="00745253">
      <w:pPr>
        <w:suppressAutoHyphens/>
        <w:autoSpaceDE w:val="0"/>
        <w:autoSpaceDN w:val="0"/>
        <w:adjustRightInd w:val="0"/>
        <w:spacing w:before="110"/>
        <w:rPr>
          <w:b/>
          <w:sz w:val="20"/>
          <w:szCs w:val="22"/>
        </w:rPr>
      </w:pPr>
    </w:p>
    <w:p w14:paraId="28C2EDD1" w14:textId="77777777" w:rsidR="00745253" w:rsidRPr="00377C09" w:rsidRDefault="00745253" w:rsidP="00377C09">
      <w:pPr>
        <w:suppressAutoHyphens/>
        <w:autoSpaceDE w:val="0"/>
        <w:autoSpaceDN w:val="0"/>
        <w:adjustRightInd w:val="0"/>
        <w:spacing w:before="110" w:line="360" w:lineRule="auto"/>
        <w:rPr>
          <w:b/>
          <w:smallCaps/>
          <w:sz w:val="20"/>
          <w:szCs w:val="22"/>
        </w:rPr>
      </w:pPr>
      <w:r>
        <w:rPr>
          <w:sz w:val="20"/>
          <w:szCs w:val="22"/>
        </w:rPr>
        <w:t xml:space="preserve">wird in Sachen </w:t>
      </w:r>
      <w:r>
        <w:rPr>
          <w:b/>
          <w:smallCaps/>
          <w:sz w:val="20"/>
          <w:szCs w:val="22"/>
        </w:rPr>
        <w:tab/>
      </w:r>
      <w:r w:rsidR="00A12838">
        <w:t xml:space="preserve"> </w:t>
      </w:r>
      <w:r>
        <w:t xml:space="preserve"> </w:t>
      </w:r>
      <w:r w:rsidR="00076FC6">
        <w:rPr>
          <w:b/>
        </w:rPr>
        <w:t>MANDANT</w:t>
      </w:r>
      <w:r w:rsidR="00E44454" w:rsidRPr="00E44454">
        <w:rPr>
          <w:b/>
        </w:rPr>
        <w:t xml:space="preserve"> ./. </w:t>
      </w:r>
      <w:r w:rsidR="00076FC6">
        <w:rPr>
          <w:b/>
        </w:rPr>
        <w:t>GEGNER</w:t>
      </w:r>
    </w:p>
    <w:p w14:paraId="592A388D" w14:textId="77777777" w:rsidR="00745253" w:rsidRDefault="00745253">
      <w:pPr>
        <w:suppressAutoHyphens/>
        <w:autoSpaceDE w:val="0"/>
        <w:autoSpaceDN w:val="0"/>
        <w:adjustRightInd w:val="0"/>
        <w:spacing w:before="110" w:line="360" w:lineRule="auto"/>
        <w:jc w:val="both"/>
        <w:rPr>
          <w:b/>
          <w:smallCaps/>
          <w:sz w:val="20"/>
          <w:szCs w:val="22"/>
        </w:rPr>
      </w:pPr>
      <w:r>
        <w:rPr>
          <w:sz w:val="20"/>
          <w:szCs w:val="22"/>
        </w:rPr>
        <w:t xml:space="preserve">wegen </w:t>
      </w:r>
      <w:r>
        <w:rPr>
          <w:sz w:val="20"/>
          <w:szCs w:val="22"/>
        </w:rPr>
        <w:tab/>
      </w:r>
    </w:p>
    <w:p w14:paraId="43C86857" w14:textId="77777777" w:rsidR="000E6B0A" w:rsidRDefault="00745253">
      <w:pPr>
        <w:suppressAutoHyphens/>
        <w:autoSpaceDE w:val="0"/>
        <w:autoSpaceDN w:val="0"/>
        <w:adjustRightInd w:val="0"/>
        <w:spacing w:before="110" w:line="264" w:lineRule="exact"/>
        <w:jc w:val="both"/>
        <w:rPr>
          <w:sz w:val="20"/>
          <w:szCs w:val="22"/>
        </w:rPr>
      </w:pPr>
      <w:r>
        <w:rPr>
          <w:b/>
          <w:bCs/>
          <w:sz w:val="20"/>
          <w:szCs w:val="22"/>
        </w:rPr>
        <w:t>Prozessvollmacht</w:t>
      </w:r>
      <w:r w:rsidR="000E6B0A">
        <w:rPr>
          <w:sz w:val="20"/>
          <w:szCs w:val="22"/>
        </w:rPr>
        <w:t xml:space="preserve"> gem. §§ </w:t>
      </w:r>
      <w:r>
        <w:rPr>
          <w:sz w:val="20"/>
          <w:szCs w:val="22"/>
        </w:rPr>
        <w:t>81ff. ZPO erteilt.</w:t>
      </w:r>
    </w:p>
    <w:p w14:paraId="7A57B9C1" w14:textId="77777777" w:rsidR="00C6307C" w:rsidRPr="000E6B0A" w:rsidRDefault="00745253" w:rsidP="000E6B0A">
      <w:pPr>
        <w:suppressAutoHyphens/>
        <w:autoSpaceDE w:val="0"/>
        <w:autoSpaceDN w:val="0"/>
        <w:adjustRightInd w:val="0"/>
        <w:spacing w:before="110" w:line="360" w:lineRule="auto"/>
        <w:jc w:val="both"/>
        <w:rPr>
          <w:sz w:val="20"/>
          <w:szCs w:val="22"/>
          <w:u w:val="single"/>
        </w:rPr>
      </w:pPr>
      <w:r w:rsidRPr="000E6B0A">
        <w:rPr>
          <w:sz w:val="20"/>
          <w:szCs w:val="22"/>
          <w:u w:val="single"/>
        </w:rPr>
        <w:t>Diese Vollmacht erstreckt sich insbesondere auf folgende Befugnisse:</w:t>
      </w:r>
    </w:p>
    <w:p w14:paraId="127E0D63" w14:textId="77777777" w:rsidR="00745253" w:rsidRPr="004659FB" w:rsidRDefault="00745253" w:rsidP="004659FB">
      <w:pPr>
        <w:numPr>
          <w:ilvl w:val="0"/>
          <w:numId w:val="4"/>
        </w:numPr>
        <w:jc w:val="both"/>
        <w:rPr>
          <w:sz w:val="20"/>
          <w:szCs w:val="20"/>
        </w:rPr>
      </w:pPr>
      <w:r w:rsidRPr="004659FB">
        <w:rPr>
          <w:sz w:val="20"/>
          <w:szCs w:val="20"/>
        </w:rPr>
        <w:t>Zu allen den Rechtsstreit betreffenden Prozesshandlungen, einschließlich den Prozesshandlungen, die durch eine Widerklage, die Wiederaufnahme des Verfahrens und die Zwangsvollstreckung veranlasst werden;</w:t>
      </w:r>
    </w:p>
    <w:p w14:paraId="08D45494" w14:textId="77777777" w:rsidR="00745253" w:rsidRPr="004659FB" w:rsidRDefault="00745253" w:rsidP="004659FB">
      <w:pPr>
        <w:numPr>
          <w:ilvl w:val="0"/>
          <w:numId w:val="4"/>
        </w:numPr>
        <w:jc w:val="both"/>
        <w:rPr>
          <w:sz w:val="20"/>
          <w:szCs w:val="20"/>
        </w:rPr>
      </w:pPr>
      <w:r w:rsidRPr="004659FB">
        <w:rPr>
          <w:sz w:val="20"/>
          <w:szCs w:val="20"/>
        </w:rPr>
        <w:t>Zur Rechtsmitteleinlegung und -begründung, zum Rechtsmittelverzicht und zur Rechtsmittelrücknahme, zur Erhebung und Rücknahme von Widerklagen;</w:t>
      </w:r>
    </w:p>
    <w:p w14:paraId="54BD5B6D" w14:textId="77777777" w:rsidR="00745253" w:rsidRPr="004659FB" w:rsidRDefault="00745253" w:rsidP="004659FB">
      <w:pPr>
        <w:numPr>
          <w:ilvl w:val="0"/>
          <w:numId w:val="4"/>
        </w:numPr>
        <w:jc w:val="both"/>
        <w:rPr>
          <w:sz w:val="20"/>
          <w:szCs w:val="20"/>
        </w:rPr>
      </w:pPr>
      <w:r w:rsidRPr="004659FB">
        <w:rPr>
          <w:sz w:val="20"/>
          <w:szCs w:val="20"/>
        </w:rPr>
        <w:t>Zur Bestellung eines Unterbevollmächtigten sowie eines Bevollmächtigten für die höheren Instanzen;</w:t>
      </w:r>
    </w:p>
    <w:p w14:paraId="7F693E22" w14:textId="77777777" w:rsidR="00745253" w:rsidRPr="004659FB" w:rsidRDefault="00745253" w:rsidP="004659FB">
      <w:pPr>
        <w:numPr>
          <w:ilvl w:val="0"/>
          <w:numId w:val="4"/>
        </w:numPr>
        <w:jc w:val="both"/>
        <w:rPr>
          <w:sz w:val="20"/>
          <w:szCs w:val="20"/>
        </w:rPr>
      </w:pPr>
      <w:r w:rsidRPr="004659FB">
        <w:rPr>
          <w:sz w:val="20"/>
          <w:szCs w:val="20"/>
        </w:rPr>
        <w:t>Zur Beseitigung des Rechtsstreits durch Vergleich und Verzicht auf den Streitgegenstand;</w:t>
      </w:r>
    </w:p>
    <w:p w14:paraId="0381A0E1" w14:textId="77777777" w:rsidR="00745253" w:rsidRPr="004659FB" w:rsidRDefault="00745253" w:rsidP="004659FB">
      <w:pPr>
        <w:numPr>
          <w:ilvl w:val="0"/>
          <w:numId w:val="4"/>
        </w:numPr>
        <w:jc w:val="both"/>
        <w:rPr>
          <w:sz w:val="20"/>
          <w:szCs w:val="20"/>
        </w:rPr>
      </w:pPr>
      <w:r w:rsidRPr="004659FB">
        <w:rPr>
          <w:sz w:val="20"/>
          <w:szCs w:val="20"/>
        </w:rPr>
        <w:t>Zur Vertretung in Unfallsachen zur Geltendmachung von Ansprüchen gegen Schädiger, Fahrzeughalter und Versicherer</w:t>
      </w:r>
    </w:p>
    <w:p w14:paraId="1F059B67" w14:textId="77777777" w:rsidR="00745253" w:rsidRPr="004659FB" w:rsidRDefault="00745253" w:rsidP="004659FB">
      <w:pPr>
        <w:numPr>
          <w:ilvl w:val="0"/>
          <w:numId w:val="4"/>
        </w:numPr>
        <w:jc w:val="both"/>
        <w:rPr>
          <w:sz w:val="20"/>
          <w:szCs w:val="20"/>
        </w:rPr>
      </w:pPr>
      <w:r w:rsidRPr="004659FB">
        <w:rPr>
          <w:sz w:val="20"/>
          <w:szCs w:val="20"/>
        </w:rPr>
        <w:t>Zum Anerkenntnis des vom Gegner geltend gemachten Anspruchs;</w:t>
      </w:r>
    </w:p>
    <w:p w14:paraId="352772B8" w14:textId="77777777" w:rsidR="00745253" w:rsidRPr="004659FB" w:rsidRDefault="00745253" w:rsidP="004659FB">
      <w:pPr>
        <w:numPr>
          <w:ilvl w:val="0"/>
          <w:numId w:val="4"/>
        </w:numPr>
        <w:jc w:val="both"/>
        <w:rPr>
          <w:sz w:val="20"/>
          <w:szCs w:val="20"/>
        </w:rPr>
      </w:pPr>
      <w:r w:rsidRPr="004659FB">
        <w:rPr>
          <w:sz w:val="20"/>
          <w:szCs w:val="20"/>
        </w:rPr>
        <w:t>Zum Empfang der vom Gegner oder von der Staatskasse zu erstattenden Kosten;</w:t>
      </w:r>
    </w:p>
    <w:p w14:paraId="4568CE71" w14:textId="77777777" w:rsidR="005D57AC" w:rsidRPr="004659FB" w:rsidRDefault="005D57AC" w:rsidP="004659FB">
      <w:pPr>
        <w:numPr>
          <w:ilvl w:val="0"/>
          <w:numId w:val="4"/>
        </w:numPr>
        <w:jc w:val="both"/>
        <w:rPr>
          <w:sz w:val="20"/>
          <w:szCs w:val="20"/>
        </w:rPr>
      </w:pPr>
      <w:r w:rsidRPr="004659FB">
        <w:rPr>
          <w:sz w:val="20"/>
          <w:szCs w:val="20"/>
        </w:rPr>
        <w:t>Zum Entbind</w:t>
      </w:r>
      <w:r w:rsidR="00E44454">
        <w:rPr>
          <w:sz w:val="20"/>
          <w:szCs w:val="20"/>
        </w:rPr>
        <w:t>en</w:t>
      </w:r>
      <w:r w:rsidRPr="004659FB">
        <w:rPr>
          <w:sz w:val="20"/>
          <w:szCs w:val="20"/>
        </w:rPr>
        <w:t xml:space="preserve"> von einer bestehenden Schweigepflicht;</w:t>
      </w:r>
    </w:p>
    <w:p w14:paraId="60C49778" w14:textId="77777777" w:rsidR="00745253" w:rsidRPr="004659FB" w:rsidRDefault="00745253" w:rsidP="004659FB">
      <w:pPr>
        <w:numPr>
          <w:ilvl w:val="0"/>
          <w:numId w:val="4"/>
        </w:numPr>
        <w:jc w:val="both"/>
        <w:rPr>
          <w:sz w:val="20"/>
          <w:szCs w:val="20"/>
        </w:rPr>
      </w:pPr>
      <w:r w:rsidRPr="004659FB">
        <w:rPr>
          <w:sz w:val="20"/>
          <w:szCs w:val="20"/>
        </w:rPr>
        <w:t>Zur Abgabe und Entgegennahme von Willenserklärungen und Übernahme einseitiger Rechtsgeschäfte (z.B. Kündigungen), soweit sie der Erreichung des Prozesszieles dienen und sich im Rahmen des Streitgegenstandes halten;</w:t>
      </w:r>
    </w:p>
    <w:p w14:paraId="70F3CF4D" w14:textId="77777777" w:rsidR="00745253" w:rsidRPr="004659FB" w:rsidRDefault="00745253" w:rsidP="004659FB">
      <w:pPr>
        <w:numPr>
          <w:ilvl w:val="0"/>
          <w:numId w:val="4"/>
        </w:numPr>
        <w:jc w:val="both"/>
        <w:rPr>
          <w:sz w:val="20"/>
          <w:szCs w:val="20"/>
        </w:rPr>
      </w:pPr>
      <w:r w:rsidRPr="004659FB">
        <w:rPr>
          <w:sz w:val="20"/>
          <w:szCs w:val="20"/>
        </w:rPr>
        <w:t>Zur Vertretung v</w:t>
      </w:r>
      <w:r w:rsidR="00377C09">
        <w:rPr>
          <w:sz w:val="20"/>
          <w:szCs w:val="20"/>
        </w:rPr>
        <w:t xml:space="preserve">or den Familiengerichten gem. § </w:t>
      </w:r>
      <w:r w:rsidRPr="004659FB">
        <w:rPr>
          <w:sz w:val="20"/>
          <w:szCs w:val="20"/>
        </w:rPr>
        <w:t>78 ZPO, zum Abschluss von Scheidungsfolgenvereinbarungen, zur Stellung von Anträgen auf Erteilung von Renten- und Versorgungsausgleichsauskünften;</w:t>
      </w:r>
    </w:p>
    <w:p w14:paraId="5464AEB7" w14:textId="77777777" w:rsidR="00C6307C" w:rsidRPr="004659FB" w:rsidRDefault="00C6307C" w:rsidP="004659FB">
      <w:pPr>
        <w:numPr>
          <w:ilvl w:val="0"/>
          <w:numId w:val="4"/>
        </w:numPr>
        <w:jc w:val="both"/>
        <w:rPr>
          <w:sz w:val="20"/>
          <w:szCs w:val="20"/>
        </w:rPr>
      </w:pPr>
      <w:r w:rsidRPr="004659FB">
        <w:rPr>
          <w:sz w:val="20"/>
          <w:szCs w:val="20"/>
        </w:rPr>
        <w:t>Vertretung vor den Verwaltungsgerichten und Sozialgerichten sowie deren Vorverfah</w:t>
      </w:r>
      <w:r w:rsidR="004659FB">
        <w:rPr>
          <w:sz w:val="20"/>
          <w:szCs w:val="20"/>
        </w:rPr>
        <w:t>ren;</w:t>
      </w:r>
    </w:p>
    <w:p w14:paraId="358F7221" w14:textId="77777777" w:rsidR="00C6307C" w:rsidRPr="004659FB" w:rsidRDefault="00C6307C" w:rsidP="004659FB">
      <w:pPr>
        <w:numPr>
          <w:ilvl w:val="0"/>
          <w:numId w:val="4"/>
        </w:numPr>
        <w:jc w:val="both"/>
        <w:rPr>
          <w:sz w:val="20"/>
          <w:szCs w:val="20"/>
        </w:rPr>
      </w:pPr>
      <w:r w:rsidRPr="004659FB">
        <w:rPr>
          <w:sz w:val="20"/>
          <w:szCs w:val="20"/>
        </w:rPr>
        <w:t>Vertretung vor den Arbeitsgerichten</w:t>
      </w:r>
      <w:r w:rsidR="004659FB">
        <w:rPr>
          <w:sz w:val="20"/>
          <w:szCs w:val="20"/>
        </w:rPr>
        <w:t>;</w:t>
      </w:r>
    </w:p>
    <w:p w14:paraId="5B1A390C" w14:textId="77777777" w:rsidR="00C6307C" w:rsidRPr="004659FB" w:rsidRDefault="00C6307C" w:rsidP="004659FB">
      <w:pPr>
        <w:numPr>
          <w:ilvl w:val="0"/>
          <w:numId w:val="4"/>
        </w:numPr>
        <w:jc w:val="both"/>
        <w:rPr>
          <w:sz w:val="20"/>
          <w:szCs w:val="20"/>
        </w:rPr>
      </w:pPr>
      <w:r w:rsidRPr="004659FB">
        <w:rPr>
          <w:sz w:val="20"/>
          <w:szCs w:val="20"/>
        </w:rPr>
        <w:t>Vertretung im Insolvenzverfahren über das Vermögen des Gegners und in Freigabeprozessen sowie als Nebeninterve</w:t>
      </w:r>
      <w:r w:rsidR="004659FB">
        <w:rPr>
          <w:sz w:val="20"/>
          <w:szCs w:val="20"/>
        </w:rPr>
        <w:t>nient;</w:t>
      </w:r>
    </w:p>
    <w:p w14:paraId="180B7221" w14:textId="77777777" w:rsidR="00C6307C" w:rsidRPr="004659FB" w:rsidRDefault="00C6307C" w:rsidP="004659FB">
      <w:pPr>
        <w:numPr>
          <w:ilvl w:val="0"/>
          <w:numId w:val="4"/>
        </w:numPr>
        <w:jc w:val="both"/>
        <w:rPr>
          <w:sz w:val="20"/>
          <w:szCs w:val="20"/>
        </w:rPr>
      </w:pPr>
      <w:r w:rsidRPr="004659FB">
        <w:rPr>
          <w:sz w:val="20"/>
          <w:szCs w:val="20"/>
        </w:rPr>
        <w:t>Verteidigung und Vertretung in Bußgeldsachen und Strafsachen einschließlich der Vorverfahren, auch für den Fall der Abwesenheit sowie auch als Nebenkläger; Vertretung gem. § 411 II StPO mit ausdrücklicher</w:t>
      </w:r>
      <w:r w:rsidR="004659FB" w:rsidRPr="004659FB">
        <w:rPr>
          <w:sz w:val="20"/>
          <w:szCs w:val="20"/>
        </w:rPr>
        <w:t xml:space="preserve"> Ermächtigung gem. § 233 I StPO</w:t>
      </w:r>
      <w:r w:rsidRPr="004659FB">
        <w:rPr>
          <w:sz w:val="20"/>
          <w:szCs w:val="20"/>
        </w:rPr>
        <w:t>; Vertretung in sämtlichen Strafvollzugsangelegenheiten; Strafanträge zu stellen und zurückzunehmen sowie die Zustimmung gem. §</w:t>
      </w:r>
      <w:r w:rsidR="008E162F">
        <w:rPr>
          <w:sz w:val="20"/>
          <w:szCs w:val="20"/>
        </w:rPr>
        <w:t>§</w:t>
      </w:r>
      <w:r w:rsidRPr="004659FB">
        <w:rPr>
          <w:sz w:val="20"/>
          <w:szCs w:val="20"/>
        </w:rPr>
        <w:t xml:space="preserve"> 153 und 153a StPO zu erteilen; Entschädigungsanträge nach dem StrEG zu stell</w:t>
      </w:r>
      <w:r w:rsidR="004659FB">
        <w:rPr>
          <w:sz w:val="20"/>
          <w:szCs w:val="20"/>
        </w:rPr>
        <w:t>en;</w:t>
      </w:r>
    </w:p>
    <w:p w14:paraId="0A261DA1" w14:textId="77777777" w:rsidR="00745253" w:rsidRPr="004659FB" w:rsidRDefault="00745253" w:rsidP="004659FB">
      <w:pPr>
        <w:numPr>
          <w:ilvl w:val="0"/>
          <w:numId w:val="4"/>
        </w:numPr>
        <w:jc w:val="both"/>
        <w:rPr>
          <w:sz w:val="20"/>
          <w:szCs w:val="20"/>
        </w:rPr>
      </w:pPr>
      <w:r w:rsidRPr="004659FB">
        <w:rPr>
          <w:sz w:val="20"/>
          <w:szCs w:val="20"/>
        </w:rPr>
        <w:t>Zu allen Nebenverfahren, wie etwa Arrest und einstweilige Verfügung, Kostenfestsetzung, den aus der Zwangsvollstreckung erwachsenden Verfahren, zur Hinterlegung;</w:t>
      </w:r>
    </w:p>
    <w:p w14:paraId="734B6175" w14:textId="77777777" w:rsidR="00745253" w:rsidRPr="004659FB" w:rsidRDefault="00745253" w:rsidP="004659FB">
      <w:pPr>
        <w:numPr>
          <w:ilvl w:val="0"/>
          <w:numId w:val="4"/>
        </w:numPr>
        <w:jc w:val="both"/>
        <w:rPr>
          <w:sz w:val="20"/>
          <w:szCs w:val="20"/>
        </w:rPr>
      </w:pPr>
      <w:r w:rsidRPr="004659FB">
        <w:rPr>
          <w:sz w:val="20"/>
          <w:szCs w:val="20"/>
        </w:rPr>
        <w:t>Vertretung im Insolvenzverfahren des Gegners;</w:t>
      </w:r>
    </w:p>
    <w:p w14:paraId="2DE6B9A5" w14:textId="77777777" w:rsidR="00745253" w:rsidRPr="004659FB" w:rsidRDefault="00745253" w:rsidP="004659FB">
      <w:pPr>
        <w:numPr>
          <w:ilvl w:val="0"/>
          <w:numId w:val="4"/>
        </w:numPr>
        <w:jc w:val="both"/>
        <w:rPr>
          <w:sz w:val="20"/>
          <w:szCs w:val="20"/>
        </w:rPr>
      </w:pPr>
      <w:r w:rsidRPr="004659FB">
        <w:rPr>
          <w:sz w:val="20"/>
          <w:szCs w:val="20"/>
        </w:rPr>
        <w:t>Zur Akteneinsicht;</w:t>
      </w:r>
    </w:p>
    <w:p w14:paraId="076CB767" w14:textId="77777777" w:rsidR="00745253" w:rsidRPr="004659FB" w:rsidRDefault="00745253" w:rsidP="000E6B0A">
      <w:pPr>
        <w:numPr>
          <w:ilvl w:val="0"/>
          <w:numId w:val="4"/>
        </w:numPr>
        <w:jc w:val="both"/>
        <w:rPr>
          <w:sz w:val="20"/>
          <w:szCs w:val="20"/>
        </w:rPr>
      </w:pPr>
      <w:r w:rsidRPr="004659FB">
        <w:rPr>
          <w:sz w:val="20"/>
          <w:szCs w:val="20"/>
        </w:rPr>
        <w:t>Zum Empfang und zur Freigabe von Geld, Wertsachen, Sicherheiten, insbesondere zum Empfang des Streitgegenstandes.</w:t>
      </w:r>
    </w:p>
    <w:p w14:paraId="70C49054" w14:textId="77777777" w:rsidR="00EF442B" w:rsidRPr="00EF442B" w:rsidRDefault="004668B6" w:rsidP="00EF442B">
      <w:pPr>
        <w:suppressAutoHyphens/>
        <w:autoSpaceDE w:val="0"/>
        <w:autoSpaceDN w:val="0"/>
        <w:adjustRightInd w:val="0"/>
        <w:spacing w:before="220" w:line="264" w:lineRule="exact"/>
        <w:rPr>
          <w:sz w:val="18"/>
          <w:szCs w:val="20"/>
        </w:rPr>
      </w:pPr>
      <w:r>
        <w:rPr>
          <w:sz w:val="18"/>
          <w:szCs w:val="20"/>
        </w:rPr>
        <w:t xml:space="preserve">Rechtsanwalt </w:t>
      </w:r>
      <w:r w:rsidR="00EF442B">
        <w:rPr>
          <w:sz w:val="18"/>
          <w:szCs w:val="20"/>
        </w:rPr>
        <w:t>Bücherl</w:t>
      </w:r>
      <w:r w:rsidR="00EF442B" w:rsidRPr="00BE12A4">
        <w:rPr>
          <w:sz w:val="18"/>
          <w:szCs w:val="20"/>
        </w:rPr>
        <w:t xml:space="preserve"> wird von den Beschränkungen des § 181 BGB befreit.</w:t>
      </w:r>
      <w:r w:rsidR="00EF442B">
        <w:rPr>
          <w:sz w:val="18"/>
          <w:szCs w:val="20"/>
        </w:rPr>
        <w:br/>
        <w:t>Zwischen den Parteien wird vereinbart, dass sich i.S.d. RVG die Höhe der Anwaltsgebühren aus dem jeweiligen Gegenstandswert ergibt.</w:t>
      </w:r>
    </w:p>
    <w:p w14:paraId="3FE1E346" w14:textId="7FF53F98" w:rsidR="00745253" w:rsidRDefault="00EF442B" w:rsidP="00377C09">
      <w:pPr>
        <w:suppressAutoHyphens/>
        <w:autoSpaceDE w:val="0"/>
        <w:autoSpaceDN w:val="0"/>
        <w:adjustRightInd w:val="0"/>
        <w:spacing w:before="220" w:line="264" w:lineRule="exact"/>
        <w:jc w:val="both"/>
        <w:rPr>
          <w:sz w:val="20"/>
          <w:szCs w:val="22"/>
        </w:rPr>
      </w:pPr>
      <w:r>
        <w:rPr>
          <w:sz w:val="20"/>
          <w:szCs w:val="22"/>
        </w:rPr>
        <w:t>Regensburg</w:t>
      </w:r>
      <w:r w:rsidR="00745253">
        <w:rPr>
          <w:sz w:val="20"/>
          <w:szCs w:val="22"/>
        </w:rPr>
        <w:t xml:space="preserve">, den </w:t>
      </w:r>
      <w:r w:rsidR="00801DFE">
        <w:rPr>
          <w:sz w:val="20"/>
          <w:szCs w:val="22"/>
        </w:rPr>
        <w:t>___________________</w:t>
      </w:r>
    </w:p>
    <w:p w14:paraId="57D8B88A" w14:textId="77777777" w:rsidR="00745253" w:rsidRDefault="00745253" w:rsidP="00377C09">
      <w:pPr>
        <w:suppressAutoHyphens/>
        <w:autoSpaceDE w:val="0"/>
        <w:autoSpaceDN w:val="0"/>
        <w:adjustRightInd w:val="0"/>
        <w:spacing w:before="110" w:line="264" w:lineRule="exact"/>
        <w:ind w:left="2880" w:firstLine="720"/>
        <w:jc w:val="both"/>
        <w:rPr>
          <w:sz w:val="20"/>
          <w:szCs w:val="22"/>
        </w:rPr>
      </w:pPr>
      <w:r>
        <w:rPr>
          <w:sz w:val="20"/>
          <w:szCs w:val="22"/>
        </w:rPr>
        <w:t>____________</w:t>
      </w:r>
      <w:r w:rsidR="005D57AC">
        <w:rPr>
          <w:sz w:val="20"/>
          <w:szCs w:val="22"/>
        </w:rPr>
        <w:t>___</w:t>
      </w:r>
      <w:r>
        <w:rPr>
          <w:sz w:val="20"/>
          <w:szCs w:val="22"/>
        </w:rPr>
        <w:t>___________</w:t>
      </w:r>
      <w:r>
        <w:rPr>
          <w:sz w:val="20"/>
          <w:szCs w:val="22"/>
        </w:rPr>
        <w:tab/>
      </w:r>
    </w:p>
    <w:p w14:paraId="302C643E" w14:textId="77777777" w:rsidR="00745253" w:rsidRDefault="009B5689" w:rsidP="00377C09">
      <w:pPr>
        <w:autoSpaceDE w:val="0"/>
        <w:autoSpaceDN w:val="0"/>
        <w:adjustRightInd w:val="0"/>
        <w:spacing w:line="264" w:lineRule="exact"/>
        <w:ind w:left="2880" w:firstLine="720"/>
        <w:jc w:val="both"/>
        <w:rPr>
          <w:sz w:val="22"/>
        </w:rPr>
      </w:pPr>
      <w:r>
        <w:rPr>
          <w:sz w:val="22"/>
        </w:rPr>
        <w:t xml:space="preserve">       </w:t>
      </w:r>
      <w:r w:rsidR="000E6B0A">
        <w:rPr>
          <w:sz w:val="22"/>
        </w:rPr>
        <w:t xml:space="preserve"> </w:t>
      </w:r>
      <w:r w:rsidR="00745253">
        <w:rPr>
          <w:sz w:val="22"/>
        </w:rPr>
        <w:t>(</w:t>
      </w:r>
      <w:r w:rsidR="00EF442B">
        <w:rPr>
          <w:sz w:val="22"/>
        </w:rPr>
        <w:t>Mandant</w:t>
      </w:r>
      <w:r w:rsidR="00745253">
        <w:rPr>
          <w:sz w:val="22"/>
        </w:rPr>
        <w:t>)</w:t>
      </w:r>
    </w:p>
    <w:p w14:paraId="320E7DC2" w14:textId="77777777" w:rsidR="00377C09" w:rsidRDefault="00377C09">
      <w:pPr>
        <w:autoSpaceDE w:val="0"/>
        <w:autoSpaceDN w:val="0"/>
        <w:adjustRightInd w:val="0"/>
        <w:spacing w:line="264" w:lineRule="exact"/>
        <w:jc w:val="both"/>
        <w:rPr>
          <w:sz w:val="22"/>
        </w:rPr>
      </w:pPr>
    </w:p>
    <w:p w14:paraId="70FB5025" w14:textId="77777777" w:rsidR="00377C09" w:rsidRPr="00377C09" w:rsidRDefault="00377C09" w:rsidP="00377C09">
      <w:pPr>
        <w:tabs>
          <w:tab w:val="left" w:pos="142"/>
          <w:tab w:val="left" w:pos="5387"/>
          <w:tab w:val="left" w:pos="6804"/>
        </w:tabs>
        <w:rPr>
          <w:sz w:val="20"/>
          <w:szCs w:val="20"/>
        </w:rPr>
      </w:pPr>
      <w:r w:rsidRPr="00377C09">
        <w:rPr>
          <w:sz w:val="20"/>
          <w:szCs w:val="20"/>
        </w:rPr>
        <w:t>Ich bestätige, ausdrücklich vor Abschluss der Vereinbarung über die Vertretung darauf hingewiesen worden zu sein, dass im Arbeitsgerichtsprozess erster Instanz auch für die obsiegende Partei kein Anspruch auf Entschädigung wegen Zeitversäumnis und auf Erstattung der Kosten für die Zuziehung eines Prozessbevollmächtigten oder eines Beistandes besteht.</w:t>
      </w:r>
    </w:p>
    <w:p w14:paraId="743E7F05" w14:textId="77777777" w:rsidR="00377C09" w:rsidRDefault="00377C09">
      <w:pPr>
        <w:autoSpaceDE w:val="0"/>
        <w:autoSpaceDN w:val="0"/>
        <w:adjustRightInd w:val="0"/>
        <w:spacing w:line="264" w:lineRule="exact"/>
        <w:jc w:val="both"/>
      </w:pPr>
    </w:p>
    <w:p w14:paraId="1C9BCC18" w14:textId="34D30CE0" w:rsidR="00377C09" w:rsidRDefault="00EF442B" w:rsidP="00377C09">
      <w:pPr>
        <w:suppressAutoHyphens/>
        <w:autoSpaceDE w:val="0"/>
        <w:autoSpaceDN w:val="0"/>
        <w:adjustRightInd w:val="0"/>
        <w:spacing w:before="220" w:line="264" w:lineRule="exact"/>
        <w:jc w:val="both"/>
        <w:rPr>
          <w:sz w:val="20"/>
          <w:szCs w:val="22"/>
        </w:rPr>
      </w:pPr>
      <w:r>
        <w:rPr>
          <w:sz w:val="20"/>
          <w:szCs w:val="22"/>
        </w:rPr>
        <w:t>Regensburg</w:t>
      </w:r>
      <w:r w:rsidR="00377C09">
        <w:rPr>
          <w:sz w:val="20"/>
          <w:szCs w:val="22"/>
        </w:rPr>
        <w:t>, den</w:t>
      </w:r>
      <w:r w:rsidR="00801DFE">
        <w:rPr>
          <w:sz w:val="20"/>
          <w:szCs w:val="22"/>
        </w:rPr>
        <w:t xml:space="preserve"> ___________________</w:t>
      </w:r>
    </w:p>
    <w:p w14:paraId="1FF17024" w14:textId="77777777" w:rsidR="00377C09" w:rsidRDefault="00377C09" w:rsidP="00377C09">
      <w:pPr>
        <w:suppressAutoHyphens/>
        <w:autoSpaceDE w:val="0"/>
        <w:autoSpaceDN w:val="0"/>
        <w:adjustRightInd w:val="0"/>
        <w:spacing w:before="110" w:line="264" w:lineRule="exact"/>
        <w:ind w:left="2880" w:firstLine="720"/>
        <w:jc w:val="both"/>
        <w:rPr>
          <w:sz w:val="20"/>
          <w:szCs w:val="22"/>
        </w:rPr>
      </w:pPr>
      <w:r>
        <w:rPr>
          <w:sz w:val="20"/>
          <w:szCs w:val="22"/>
        </w:rPr>
        <w:t>__________________________</w:t>
      </w:r>
      <w:r>
        <w:rPr>
          <w:sz w:val="20"/>
          <w:szCs w:val="22"/>
        </w:rPr>
        <w:tab/>
      </w:r>
    </w:p>
    <w:p w14:paraId="0C67CA21" w14:textId="77777777" w:rsidR="00377C09" w:rsidRPr="00EF442B" w:rsidRDefault="009B5689" w:rsidP="00EF442B">
      <w:pPr>
        <w:autoSpaceDE w:val="0"/>
        <w:autoSpaceDN w:val="0"/>
        <w:adjustRightInd w:val="0"/>
        <w:spacing w:line="264" w:lineRule="exact"/>
        <w:ind w:left="2880" w:firstLine="720"/>
        <w:jc w:val="both"/>
        <w:rPr>
          <w:sz w:val="22"/>
        </w:rPr>
      </w:pPr>
      <w:r>
        <w:rPr>
          <w:sz w:val="22"/>
        </w:rPr>
        <w:t xml:space="preserve">        (</w:t>
      </w:r>
      <w:r w:rsidR="00EF442B">
        <w:rPr>
          <w:sz w:val="22"/>
        </w:rPr>
        <w:t>Mandant</w:t>
      </w:r>
      <w:r>
        <w:rPr>
          <w:sz w:val="22"/>
        </w:rPr>
        <w:t>)</w:t>
      </w:r>
    </w:p>
    <w:sectPr w:rsidR="00377C09" w:rsidRPr="00EF442B" w:rsidSect="00377C09">
      <w:pgSz w:w="12240" w:h="15840"/>
      <w:pgMar w:top="737" w:right="680" w:bottom="737" w:left="6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64179"/>
    <w:multiLevelType w:val="hybridMultilevel"/>
    <w:tmpl w:val="FC04D18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3F16DEF"/>
    <w:multiLevelType w:val="hybridMultilevel"/>
    <w:tmpl w:val="6EBC79D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E0534A4"/>
    <w:multiLevelType w:val="hybridMultilevel"/>
    <w:tmpl w:val="FE70D7C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63A7FD3"/>
    <w:multiLevelType w:val="hybridMultilevel"/>
    <w:tmpl w:val="37681B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37495478">
    <w:abstractNumId w:val="0"/>
  </w:num>
  <w:num w:numId="2" w16cid:durableId="1827164727">
    <w:abstractNumId w:val="2"/>
  </w:num>
  <w:num w:numId="3" w16cid:durableId="1090856559">
    <w:abstractNumId w:val="1"/>
  </w:num>
  <w:num w:numId="4" w16cid:durableId="185784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5B1"/>
    <w:rsid w:val="00076FC6"/>
    <w:rsid w:val="000D371F"/>
    <w:rsid w:val="000E6B0A"/>
    <w:rsid w:val="001C42F5"/>
    <w:rsid w:val="00377C09"/>
    <w:rsid w:val="004659FB"/>
    <w:rsid w:val="004668B6"/>
    <w:rsid w:val="004A7C84"/>
    <w:rsid w:val="005D57AC"/>
    <w:rsid w:val="00745253"/>
    <w:rsid w:val="00801DFE"/>
    <w:rsid w:val="008E162F"/>
    <w:rsid w:val="009525B1"/>
    <w:rsid w:val="009B5689"/>
    <w:rsid w:val="00A12838"/>
    <w:rsid w:val="00A14D1A"/>
    <w:rsid w:val="00B0140D"/>
    <w:rsid w:val="00C6307C"/>
    <w:rsid w:val="00DF3401"/>
    <w:rsid w:val="00E44454"/>
    <w:rsid w:val="00EF4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A8A12"/>
  <w15:chartTrackingRefBased/>
  <w15:docId w15:val="{1DE71002-8CCF-7B46-B0AF-F2421980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uppressAutoHyphens/>
      <w:autoSpaceDE w:val="0"/>
      <w:autoSpaceDN w:val="0"/>
      <w:adjustRightInd w:val="0"/>
      <w:spacing w:before="110" w:line="360" w:lineRule="auto"/>
      <w:jc w:val="center"/>
      <w:outlineLvl w:val="0"/>
    </w:pPr>
    <w:rPr>
      <w:b/>
      <w:smallCaps/>
      <w:sz w:val="20"/>
      <w:szCs w:val="22"/>
    </w:rPr>
  </w:style>
  <w:style w:type="paragraph" w:styleId="berschrift3">
    <w:name w:val="heading 3"/>
    <w:basedOn w:val="Standard"/>
    <w:next w:val="Standard"/>
    <w:qFormat/>
    <w:rsid w:val="00377C0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pPr>
      <w:widowControl w:val="0"/>
      <w:autoSpaceDE w:val="0"/>
      <w:autoSpaceDN w:val="0"/>
      <w:adjustRightInd w:val="0"/>
    </w:pPr>
    <w:rPr>
      <w:sz w:val="24"/>
      <w:szCs w:val="24"/>
    </w:rPr>
  </w:style>
  <w:style w:type="paragraph" w:customStyle="1" w:styleId="berschrift21">
    <w:name w:val="Überschrift 21"/>
    <w:pPr>
      <w:widowControl w:val="0"/>
      <w:autoSpaceDE w:val="0"/>
      <w:autoSpaceDN w:val="0"/>
      <w:adjustRightInd w:val="0"/>
    </w:pPr>
    <w:rPr>
      <w:sz w:val="24"/>
      <w:szCs w:val="24"/>
    </w:rPr>
  </w:style>
  <w:style w:type="paragraph" w:customStyle="1" w:styleId="berschrift31">
    <w:name w:val="Überschrift 31"/>
    <w:pPr>
      <w:widowControl w:val="0"/>
      <w:autoSpaceDE w:val="0"/>
      <w:autoSpaceDN w:val="0"/>
      <w:adjustRightInd w:val="0"/>
    </w:pPr>
    <w:rPr>
      <w:sz w:val="24"/>
      <w:szCs w:val="24"/>
    </w:rPr>
  </w:style>
  <w:style w:type="paragraph" w:customStyle="1" w:styleId="berschrift41">
    <w:name w:val="Überschrift 41"/>
    <w:pPr>
      <w:widowControl w:val="0"/>
      <w:autoSpaceDE w:val="0"/>
      <w:autoSpaceDN w:val="0"/>
      <w:adjustRightInd w:val="0"/>
    </w:pPr>
    <w:rPr>
      <w:sz w:val="24"/>
      <w:szCs w:val="24"/>
    </w:rPr>
  </w:style>
  <w:style w:type="paragraph" w:customStyle="1" w:styleId="berschrift51">
    <w:name w:val="Überschrift 51"/>
    <w:pPr>
      <w:widowControl w:val="0"/>
      <w:autoSpaceDE w:val="0"/>
      <w:autoSpaceDN w:val="0"/>
      <w:adjustRightInd w:val="0"/>
    </w:pPr>
    <w:rPr>
      <w:sz w:val="24"/>
      <w:szCs w:val="24"/>
    </w:rPr>
  </w:style>
  <w:style w:type="paragraph" w:customStyle="1" w:styleId="berschrift61">
    <w:name w:val="Überschrift 61"/>
    <w:pPr>
      <w:widowControl w:val="0"/>
      <w:autoSpaceDE w:val="0"/>
      <w:autoSpaceDN w:val="0"/>
      <w:adjustRightInd w:val="0"/>
    </w:pPr>
    <w:rPr>
      <w:sz w:val="24"/>
      <w:szCs w:val="24"/>
    </w:rPr>
  </w:style>
  <w:style w:type="paragraph" w:customStyle="1" w:styleId="berschrift71">
    <w:name w:val="Überschrift 71"/>
    <w:pPr>
      <w:widowControl w:val="0"/>
      <w:autoSpaceDE w:val="0"/>
      <w:autoSpaceDN w:val="0"/>
      <w:adjustRightInd w:val="0"/>
    </w:pPr>
    <w:rPr>
      <w:sz w:val="24"/>
      <w:szCs w:val="24"/>
    </w:rPr>
  </w:style>
  <w:style w:type="paragraph" w:customStyle="1" w:styleId="berschrift81">
    <w:name w:val="Überschrift 81"/>
    <w:pPr>
      <w:widowControl w:val="0"/>
      <w:autoSpaceDE w:val="0"/>
      <w:autoSpaceDN w:val="0"/>
      <w:adjustRightInd w:val="0"/>
    </w:pPr>
    <w:rPr>
      <w:sz w:val="24"/>
      <w:szCs w:val="24"/>
    </w:rPr>
  </w:style>
  <w:style w:type="paragraph" w:customStyle="1" w:styleId="berschrift91">
    <w:name w:val="Überschrift 91"/>
    <w:pPr>
      <w:widowControl w:val="0"/>
      <w:autoSpaceDE w:val="0"/>
      <w:autoSpaceDN w:val="0"/>
      <w:adjustRightInd w:val="0"/>
    </w:pPr>
    <w:rPr>
      <w:sz w:val="24"/>
      <w:szCs w:val="24"/>
    </w:rPr>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suppressAutoHyphens/>
      <w:autoSpaceDE w:val="0"/>
      <w:autoSpaceDN w:val="0"/>
      <w:adjustRightInd w:val="0"/>
      <w:spacing w:before="110" w:line="360" w:lineRule="auto"/>
      <w:jc w:val="center"/>
    </w:pPr>
    <w:rPr>
      <w:b/>
      <w:bCs/>
      <w:sz w:val="32"/>
      <w:szCs w:val="32"/>
    </w:rPr>
  </w:style>
  <w:style w:type="paragraph" w:styleId="Untertitel">
    <w:name w:val="Subtitle"/>
    <w:basedOn w:val="Standard"/>
    <w:qFormat/>
    <w:pPr>
      <w:suppressAutoHyphens/>
      <w:autoSpaceDE w:val="0"/>
      <w:autoSpaceDN w:val="0"/>
      <w:adjustRightInd w:val="0"/>
      <w:spacing w:before="110"/>
    </w:pPr>
    <w:rPr>
      <w:b/>
      <w:smallCap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Vollmacht</vt:lpstr>
    </vt:vector>
  </TitlesOfParts>
  <Company>Verlag Dr. Otto Schmidt</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Andre Schaper</dc:creator>
  <cp:keywords/>
  <dc:description/>
  <cp:lastModifiedBy>Walter Strohmeier</cp:lastModifiedBy>
  <cp:revision>3</cp:revision>
  <cp:lastPrinted>2007-01-09T14:40:00Z</cp:lastPrinted>
  <dcterms:created xsi:type="dcterms:W3CDTF">2020-09-02T10:48:00Z</dcterms:created>
  <dcterms:modified xsi:type="dcterms:W3CDTF">2025-01-27T11:12:00Z</dcterms:modified>
</cp:coreProperties>
</file>